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A6C9" w14:textId="77777777" w:rsidR="001727BF" w:rsidRDefault="001727BF" w:rsidP="001727BF">
      <w:pPr>
        <w:rPr>
          <w:rFonts w:ascii="Calibri" w:eastAsia="Calibri" w:hAnsi="Calibri"/>
          <w:b/>
          <w:sz w:val="28"/>
          <w:szCs w:val="28"/>
        </w:rPr>
      </w:pPr>
    </w:p>
    <w:p w14:paraId="3E3044C3" w14:textId="77777777" w:rsidR="001727BF" w:rsidRPr="0086337A" w:rsidRDefault="001727BF" w:rsidP="001727BF">
      <w:pPr>
        <w:rPr>
          <w:rFonts w:ascii="Calibri" w:eastAsia="Calibri" w:hAnsi="Calibri"/>
          <w:b/>
          <w:sz w:val="28"/>
          <w:szCs w:val="28"/>
        </w:rPr>
      </w:pPr>
    </w:p>
    <w:p w14:paraId="5BE146F7" w14:textId="77777777" w:rsidR="00C142D1" w:rsidRDefault="00C142D1" w:rsidP="00C142D1">
      <w:pPr>
        <w:pStyle w:val="NoSpacing"/>
        <w:jc w:val="center"/>
        <w:rPr>
          <w:rFonts w:cstheme="minorHAnsi"/>
          <w:b/>
          <w:sz w:val="36"/>
          <w:szCs w:val="36"/>
        </w:rPr>
      </w:pPr>
      <w:bookmarkStart w:id="0" w:name="_Hlk87963675"/>
      <w:r>
        <w:rPr>
          <w:rFonts w:cstheme="minorHAnsi"/>
          <w:b/>
          <w:sz w:val="36"/>
          <w:szCs w:val="36"/>
        </w:rPr>
        <w:t>IFP 2021-AS-2000</w:t>
      </w:r>
    </w:p>
    <w:p w14:paraId="68886AF2" w14:textId="17A223D2" w:rsidR="007D4DC0" w:rsidRPr="007D4DC0" w:rsidRDefault="00C142D1" w:rsidP="007D4DC0">
      <w:pPr>
        <w:pStyle w:val="NoSpacing"/>
        <w:jc w:val="center"/>
        <w:rPr>
          <w:rFonts w:cstheme="minorHAnsi"/>
          <w:b/>
          <w:sz w:val="36"/>
          <w:szCs w:val="36"/>
        </w:rPr>
      </w:pPr>
      <w:r>
        <w:rPr>
          <w:rFonts w:cstheme="minorHAnsi"/>
          <w:b/>
          <w:sz w:val="36"/>
          <w:szCs w:val="36"/>
        </w:rPr>
        <w:t xml:space="preserve">Research and Development for a Statewide Access to Services Information System </w:t>
      </w:r>
    </w:p>
    <w:bookmarkEnd w:id="0"/>
    <w:p w14:paraId="5CCABB37" w14:textId="22E548BB" w:rsidR="001727BF" w:rsidRPr="007D4DC0" w:rsidRDefault="001727BF" w:rsidP="001727BF">
      <w:pPr>
        <w:jc w:val="center"/>
        <w:rPr>
          <w:rFonts w:ascii="Calibri" w:hAnsi="Calibri" w:cs="Calibri"/>
          <w:b/>
          <w:bCs/>
          <w:sz w:val="36"/>
          <w:szCs w:val="36"/>
        </w:rPr>
      </w:pPr>
      <w:r w:rsidRPr="007D4DC0">
        <w:rPr>
          <w:rFonts w:ascii="Calibri" w:hAnsi="Calibri" w:cs="Calibri"/>
          <w:b/>
          <w:bCs/>
          <w:sz w:val="36"/>
          <w:szCs w:val="36"/>
        </w:rPr>
        <w:t>Work Plan Template</w:t>
      </w:r>
    </w:p>
    <w:p w14:paraId="2AA6E3A3" w14:textId="77777777" w:rsidR="0063191C" w:rsidRDefault="0063191C" w:rsidP="001727BF">
      <w:pPr>
        <w:jc w:val="center"/>
        <w:rPr>
          <w:rFonts w:ascii="Calibri" w:hAnsi="Calibri" w:cs="Calibri"/>
          <w:b/>
          <w:bCs/>
          <w:szCs w:val="22"/>
        </w:rPr>
      </w:pPr>
    </w:p>
    <w:p w14:paraId="1F75B839" w14:textId="0583C19A" w:rsidR="001727BF" w:rsidRDefault="001727BF" w:rsidP="001727BF">
      <w:pPr>
        <w:jc w:val="center"/>
        <w:rPr>
          <w:rFonts w:ascii="Calibri" w:hAnsi="Calibri" w:cs="Calibri"/>
          <w:b/>
          <w:bCs/>
          <w:szCs w:val="22"/>
        </w:rPr>
      </w:pPr>
      <w:r>
        <w:rPr>
          <w:rFonts w:ascii="Calibri" w:hAnsi="Calibri" w:cs="Calibri"/>
          <w:b/>
          <w:bCs/>
          <w:szCs w:val="22"/>
        </w:rPr>
        <w:t>(Must be submitted with proposals.)</w:t>
      </w:r>
    </w:p>
    <w:p w14:paraId="4E0D0E9C" w14:textId="203DEC1C" w:rsidR="001727BF" w:rsidRDefault="001727BF" w:rsidP="00383386">
      <w:pPr>
        <w:jc w:val="center"/>
        <w:rPr>
          <w:rFonts w:ascii="Calibri" w:hAnsi="Calibri" w:cs="Calibri"/>
          <w:b/>
          <w:bCs/>
          <w:i/>
          <w:iCs/>
          <w:szCs w:val="22"/>
        </w:rPr>
      </w:pPr>
      <w:r w:rsidRPr="005E4B1C">
        <w:rPr>
          <w:rFonts w:ascii="Calibri" w:hAnsi="Calibri" w:cs="Calibri"/>
          <w:b/>
          <w:bCs/>
          <w:i/>
          <w:iCs/>
          <w:szCs w:val="22"/>
        </w:rPr>
        <w:t xml:space="preserve">Timeline, Person Responsible, </w:t>
      </w:r>
      <w:r w:rsidR="00383386">
        <w:rPr>
          <w:rFonts w:ascii="Calibri" w:hAnsi="Calibri" w:cs="Calibri"/>
          <w:b/>
          <w:bCs/>
          <w:i/>
          <w:iCs/>
          <w:szCs w:val="22"/>
        </w:rPr>
        <w:t>Offeror’s</w:t>
      </w:r>
      <w:r w:rsidRPr="005E4B1C">
        <w:rPr>
          <w:rFonts w:ascii="Calibri" w:hAnsi="Calibri" w:cs="Calibri"/>
          <w:b/>
          <w:bCs/>
          <w:i/>
          <w:iCs/>
          <w:szCs w:val="22"/>
        </w:rPr>
        <w:t xml:space="preserve"> Response to Planned Scope of Work and Services to be populated by </w:t>
      </w:r>
      <w:r w:rsidR="00383386">
        <w:rPr>
          <w:rFonts w:ascii="Calibri" w:hAnsi="Calibri" w:cs="Calibri"/>
          <w:b/>
          <w:bCs/>
          <w:i/>
          <w:iCs/>
          <w:szCs w:val="22"/>
        </w:rPr>
        <w:t>offeror</w:t>
      </w:r>
      <w:r w:rsidRPr="005E4B1C">
        <w:rPr>
          <w:rFonts w:ascii="Calibri" w:hAnsi="Calibri" w:cs="Calibri"/>
          <w:b/>
          <w:bCs/>
          <w:i/>
          <w:iCs/>
          <w:szCs w:val="22"/>
        </w:rPr>
        <w:t>.</w:t>
      </w:r>
    </w:p>
    <w:p w14:paraId="4DE88F5F" w14:textId="77777777" w:rsidR="00383386" w:rsidRPr="00383386" w:rsidRDefault="00383386" w:rsidP="00383386">
      <w:pPr>
        <w:jc w:val="center"/>
        <w:rPr>
          <w:rFonts w:ascii="Calibri" w:hAnsi="Calibri" w:cs="Calibri"/>
          <w:b/>
          <w:bCs/>
          <w:i/>
          <w:iCs/>
          <w:szCs w:val="22"/>
        </w:rPr>
      </w:pPr>
    </w:p>
    <w:tbl>
      <w:tblPr>
        <w:tblStyle w:val="TableGrid"/>
        <w:tblW w:w="0" w:type="auto"/>
        <w:tblLook w:val="04A0" w:firstRow="1" w:lastRow="0" w:firstColumn="1" w:lastColumn="0" w:noHBand="0" w:noVBand="1"/>
      </w:tblPr>
      <w:tblGrid>
        <w:gridCol w:w="4045"/>
        <w:gridCol w:w="2429"/>
        <w:gridCol w:w="3238"/>
        <w:gridCol w:w="3238"/>
      </w:tblGrid>
      <w:tr w:rsidR="00383386" w14:paraId="6DAEE699" w14:textId="77777777" w:rsidTr="00E52CA1">
        <w:tc>
          <w:tcPr>
            <w:tcW w:w="4045" w:type="dxa"/>
            <w:shd w:val="clear" w:color="auto" w:fill="E7E6E6" w:themeFill="background2"/>
          </w:tcPr>
          <w:p w14:paraId="52F4CC77" w14:textId="21668633" w:rsidR="00383386" w:rsidRDefault="00383386" w:rsidP="00383386">
            <w:pPr>
              <w:jc w:val="center"/>
            </w:pPr>
            <w:r>
              <w:rPr>
                <w:rFonts w:ascii="Calibri" w:hAnsi="Calibri" w:cs="Calibri"/>
                <w:b/>
                <w:bCs/>
                <w:sz w:val="24"/>
                <w:szCs w:val="24"/>
              </w:rPr>
              <w:t xml:space="preserve">Scope of Work Prescribed </w:t>
            </w:r>
            <w:r w:rsidRPr="00873C5A">
              <w:rPr>
                <w:rFonts w:ascii="Calibri" w:hAnsi="Calibri" w:cs="Calibri"/>
                <w:b/>
                <w:bCs/>
                <w:sz w:val="24"/>
                <w:szCs w:val="24"/>
              </w:rPr>
              <w:t>Tasks</w:t>
            </w:r>
          </w:p>
        </w:tc>
        <w:tc>
          <w:tcPr>
            <w:tcW w:w="2429" w:type="dxa"/>
            <w:shd w:val="clear" w:color="auto" w:fill="E7E6E6" w:themeFill="background2"/>
          </w:tcPr>
          <w:p w14:paraId="1454CC6C" w14:textId="049A4E76" w:rsidR="00383386" w:rsidRDefault="00383386" w:rsidP="00383386">
            <w:pPr>
              <w:jc w:val="center"/>
            </w:pPr>
            <w:r w:rsidRPr="00873C5A">
              <w:rPr>
                <w:rFonts w:ascii="Calibri" w:hAnsi="Calibri" w:cs="Calibri"/>
                <w:b/>
                <w:bCs/>
                <w:sz w:val="24"/>
                <w:szCs w:val="24"/>
              </w:rPr>
              <w:t>Timeline</w:t>
            </w:r>
          </w:p>
        </w:tc>
        <w:tc>
          <w:tcPr>
            <w:tcW w:w="3238" w:type="dxa"/>
            <w:shd w:val="clear" w:color="auto" w:fill="E7E6E6" w:themeFill="background2"/>
          </w:tcPr>
          <w:p w14:paraId="143300E3" w14:textId="753707F3" w:rsidR="00383386" w:rsidRDefault="00383386" w:rsidP="00383386">
            <w:pPr>
              <w:jc w:val="center"/>
            </w:pPr>
            <w:r w:rsidRPr="00873C5A">
              <w:rPr>
                <w:rFonts w:ascii="Calibri" w:hAnsi="Calibri" w:cs="Calibri"/>
                <w:b/>
                <w:bCs/>
                <w:sz w:val="24"/>
                <w:szCs w:val="24"/>
              </w:rPr>
              <w:t>Person Responsibl</w:t>
            </w:r>
            <w:r>
              <w:rPr>
                <w:rFonts w:ascii="Calibri" w:hAnsi="Calibri" w:cs="Calibri"/>
                <w:b/>
                <w:bCs/>
                <w:sz w:val="24"/>
                <w:szCs w:val="24"/>
              </w:rPr>
              <w:t>e</w:t>
            </w:r>
          </w:p>
        </w:tc>
        <w:tc>
          <w:tcPr>
            <w:tcW w:w="3238" w:type="dxa"/>
            <w:shd w:val="clear" w:color="auto" w:fill="E7E6E6" w:themeFill="background2"/>
          </w:tcPr>
          <w:p w14:paraId="371160AE" w14:textId="620596B6" w:rsidR="00383386" w:rsidRPr="006320AA" w:rsidRDefault="00383386" w:rsidP="00383386">
            <w:pPr>
              <w:shd w:val="clear" w:color="auto" w:fill="E7E6E6" w:themeFill="background2"/>
              <w:jc w:val="center"/>
              <w:rPr>
                <w:rFonts w:asciiTheme="minorHAnsi" w:hAnsiTheme="minorHAnsi" w:cstheme="minorHAnsi"/>
                <w:b/>
                <w:bCs/>
                <w:sz w:val="24"/>
                <w:szCs w:val="24"/>
              </w:rPr>
            </w:pPr>
            <w:r>
              <w:rPr>
                <w:rFonts w:asciiTheme="minorHAnsi" w:hAnsiTheme="minorHAnsi" w:cstheme="minorHAnsi"/>
                <w:b/>
                <w:bCs/>
                <w:sz w:val="24"/>
                <w:szCs w:val="24"/>
              </w:rPr>
              <w:t>Offeror’s</w:t>
            </w:r>
            <w:r w:rsidRPr="006320AA">
              <w:rPr>
                <w:rFonts w:asciiTheme="minorHAnsi" w:hAnsiTheme="minorHAnsi" w:cstheme="minorHAnsi"/>
                <w:b/>
                <w:bCs/>
                <w:sz w:val="24"/>
                <w:szCs w:val="24"/>
              </w:rPr>
              <w:t xml:space="preserve"> </w:t>
            </w:r>
            <w:r>
              <w:rPr>
                <w:rFonts w:asciiTheme="minorHAnsi" w:hAnsiTheme="minorHAnsi" w:cstheme="minorHAnsi"/>
                <w:b/>
                <w:bCs/>
                <w:sz w:val="24"/>
                <w:szCs w:val="24"/>
              </w:rPr>
              <w:t xml:space="preserve">Response to </w:t>
            </w:r>
            <w:r w:rsidRPr="006320AA">
              <w:rPr>
                <w:rFonts w:asciiTheme="minorHAnsi" w:hAnsiTheme="minorHAnsi" w:cstheme="minorHAnsi"/>
                <w:b/>
                <w:bCs/>
                <w:sz w:val="24"/>
                <w:szCs w:val="24"/>
              </w:rPr>
              <w:t>Planned</w:t>
            </w:r>
            <w:r>
              <w:rPr>
                <w:rFonts w:asciiTheme="minorHAnsi" w:hAnsiTheme="minorHAnsi" w:cstheme="minorHAnsi"/>
                <w:b/>
                <w:bCs/>
                <w:sz w:val="24"/>
                <w:szCs w:val="24"/>
              </w:rPr>
              <w:t xml:space="preserve"> Scope of Work and Services</w:t>
            </w:r>
          </w:p>
          <w:p w14:paraId="03B5BA0B" w14:textId="77777777" w:rsidR="00383386" w:rsidRDefault="00383386" w:rsidP="00383386">
            <w:pPr>
              <w:shd w:val="clear" w:color="auto" w:fill="E7E6E6" w:themeFill="background2"/>
              <w:jc w:val="center"/>
            </w:pPr>
          </w:p>
        </w:tc>
      </w:tr>
      <w:tr w:rsidR="00B14FC7" w14:paraId="57B43E72" w14:textId="77777777" w:rsidTr="00E52CA1">
        <w:tc>
          <w:tcPr>
            <w:tcW w:w="4045" w:type="dxa"/>
          </w:tcPr>
          <w:p w14:paraId="7993C439" w14:textId="77777777" w:rsidR="00B14FC7" w:rsidRPr="005F3D56" w:rsidRDefault="00B14FC7" w:rsidP="00B14FC7">
            <w:pPr>
              <w:pStyle w:val="NoSpacing"/>
              <w:rPr>
                <w:rFonts w:cstheme="minorHAnsi"/>
                <w:sz w:val="24"/>
                <w:szCs w:val="24"/>
              </w:rPr>
            </w:pPr>
            <w:r w:rsidRPr="00B14FC7">
              <w:rPr>
                <w:rFonts w:cstheme="minorHAnsi"/>
                <w:b/>
                <w:bCs/>
                <w:sz w:val="24"/>
                <w:szCs w:val="24"/>
              </w:rPr>
              <w:t>Establish a steering committee comprised of the Council, the Mailman Center at the University of Miami, the Florida Center for Inclusive Communities at the University of South Florida, and Disability Rights Florida who will contribute to all facets of the service delivery system</w:t>
            </w:r>
            <w:r w:rsidRPr="005F3D56">
              <w:rPr>
                <w:rFonts w:cstheme="minorHAnsi"/>
                <w:sz w:val="24"/>
                <w:szCs w:val="24"/>
              </w:rPr>
              <w:t>.</w:t>
            </w:r>
          </w:p>
          <w:p w14:paraId="5FC3E94B" w14:textId="77777777" w:rsidR="00B14FC7" w:rsidRPr="003D7F53" w:rsidRDefault="00B14FC7" w:rsidP="00EE5F83">
            <w:pPr>
              <w:pStyle w:val="NoSpacing"/>
              <w:rPr>
                <w:rFonts w:cstheme="minorHAnsi"/>
                <w:bCs/>
                <w:sz w:val="24"/>
                <w:szCs w:val="24"/>
              </w:rPr>
            </w:pPr>
          </w:p>
        </w:tc>
        <w:tc>
          <w:tcPr>
            <w:tcW w:w="2429" w:type="dxa"/>
          </w:tcPr>
          <w:p w14:paraId="79D9D03D" w14:textId="77777777" w:rsidR="00B14FC7" w:rsidRDefault="00B14FC7" w:rsidP="001727BF"/>
        </w:tc>
        <w:tc>
          <w:tcPr>
            <w:tcW w:w="3238" w:type="dxa"/>
          </w:tcPr>
          <w:p w14:paraId="3416A6E0" w14:textId="77777777" w:rsidR="00B14FC7" w:rsidRDefault="00B14FC7" w:rsidP="001727BF"/>
        </w:tc>
        <w:tc>
          <w:tcPr>
            <w:tcW w:w="3238" w:type="dxa"/>
          </w:tcPr>
          <w:p w14:paraId="640CBCCF" w14:textId="77777777" w:rsidR="00B14FC7" w:rsidRDefault="00B14FC7" w:rsidP="001727BF"/>
        </w:tc>
      </w:tr>
      <w:tr w:rsidR="007D4DC0" w14:paraId="0FB11512" w14:textId="77777777" w:rsidTr="00E52CA1">
        <w:tc>
          <w:tcPr>
            <w:tcW w:w="4045" w:type="dxa"/>
          </w:tcPr>
          <w:p w14:paraId="7EEA2FDB" w14:textId="2812B17A" w:rsidR="007D4DC0" w:rsidRDefault="00E52CA1" w:rsidP="00EE5F83">
            <w:pPr>
              <w:pStyle w:val="NoSpacing"/>
              <w:rPr>
                <w:rFonts w:cstheme="minorHAnsi"/>
                <w:bCs/>
                <w:sz w:val="24"/>
                <w:szCs w:val="24"/>
              </w:rPr>
            </w:pPr>
            <w:r w:rsidRPr="003D7F53">
              <w:rPr>
                <w:rFonts w:cstheme="minorHAnsi"/>
                <w:bCs/>
                <w:sz w:val="24"/>
                <w:szCs w:val="24"/>
              </w:rPr>
              <w:t>Convene a steering committee comprised of one or more members from each DD Network partner organization (i.e., the Council, the Mailman Center, the Florida Center for Inclusive Communities, and Disability Rights Florida).</w:t>
            </w:r>
          </w:p>
          <w:p w14:paraId="508D64EE" w14:textId="78E1864D" w:rsidR="00B30BB8" w:rsidRPr="003D7F53" w:rsidRDefault="00B30BB8" w:rsidP="00EE5F83">
            <w:pPr>
              <w:pStyle w:val="NoSpacing"/>
              <w:rPr>
                <w:rFonts w:cstheme="minorHAnsi"/>
                <w:sz w:val="24"/>
                <w:szCs w:val="24"/>
              </w:rPr>
            </w:pPr>
          </w:p>
        </w:tc>
        <w:tc>
          <w:tcPr>
            <w:tcW w:w="2429" w:type="dxa"/>
          </w:tcPr>
          <w:p w14:paraId="5B65D54D" w14:textId="77777777" w:rsidR="007D4DC0" w:rsidRDefault="007D4DC0" w:rsidP="001727BF"/>
        </w:tc>
        <w:tc>
          <w:tcPr>
            <w:tcW w:w="3238" w:type="dxa"/>
          </w:tcPr>
          <w:p w14:paraId="6CB4D8D1" w14:textId="77777777" w:rsidR="007D4DC0" w:rsidRDefault="007D4DC0" w:rsidP="001727BF"/>
        </w:tc>
        <w:tc>
          <w:tcPr>
            <w:tcW w:w="3238" w:type="dxa"/>
          </w:tcPr>
          <w:p w14:paraId="70EEAEB4" w14:textId="77777777" w:rsidR="007D4DC0" w:rsidRDefault="007D4DC0" w:rsidP="001727BF"/>
        </w:tc>
      </w:tr>
      <w:tr w:rsidR="00B30BB8" w14:paraId="07AFACEC" w14:textId="77777777" w:rsidTr="00E52CA1">
        <w:tc>
          <w:tcPr>
            <w:tcW w:w="4045" w:type="dxa"/>
          </w:tcPr>
          <w:p w14:paraId="79899B4B" w14:textId="2259C6F2" w:rsidR="00B30BB8" w:rsidRPr="002D5CB0" w:rsidRDefault="00B30BB8" w:rsidP="00B30BB8">
            <w:pPr>
              <w:pStyle w:val="NoSpacing"/>
              <w:rPr>
                <w:rFonts w:cstheme="minorHAnsi"/>
                <w:bCs/>
                <w:sz w:val="24"/>
                <w:szCs w:val="24"/>
              </w:rPr>
            </w:pPr>
            <w:r w:rsidRPr="003D7F53">
              <w:rPr>
                <w:rFonts w:cstheme="minorHAnsi"/>
                <w:bCs/>
                <w:sz w:val="24"/>
                <w:szCs w:val="24"/>
              </w:rPr>
              <w:lastRenderedPageBreak/>
              <w:t xml:space="preserve">Solicit input and assistance from all key partners on all facets of work, including, but </w:t>
            </w:r>
            <w:r w:rsidRPr="002D5CB0">
              <w:rPr>
                <w:rFonts w:cstheme="minorHAnsi"/>
                <w:bCs/>
                <w:sz w:val="24"/>
                <w:szCs w:val="24"/>
              </w:rPr>
              <w:t>not limited to, the following:</w:t>
            </w:r>
          </w:p>
          <w:p w14:paraId="2F1789FA" w14:textId="6E37F61A" w:rsidR="00B30BB8" w:rsidRPr="002D5CB0" w:rsidRDefault="002D5CB0" w:rsidP="00B30BB8">
            <w:pPr>
              <w:pStyle w:val="NoSpacing"/>
              <w:ind w:left="720"/>
              <w:rPr>
                <w:rFonts w:cstheme="minorHAnsi"/>
                <w:bCs/>
                <w:sz w:val="24"/>
                <w:szCs w:val="24"/>
              </w:rPr>
            </w:pPr>
            <w:r w:rsidRPr="002D5CB0">
              <w:rPr>
                <w:rFonts w:cstheme="minorHAnsi"/>
                <w:b/>
                <w:sz w:val="24"/>
                <w:szCs w:val="24"/>
              </w:rPr>
              <w:t>a</w:t>
            </w:r>
            <w:r w:rsidR="00B30BB8" w:rsidRPr="002D5CB0">
              <w:rPr>
                <w:rFonts w:cstheme="minorHAnsi"/>
                <w:b/>
                <w:sz w:val="24"/>
                <w:szCs w:val="24"/>
              </w:rPr>
              <w:t>.</w:t>
            </w:r>
            <w:r w:rsidR="00B30BB8" w:rsidRPr="002D5CB0">
              <w:rPr>
                <w:rFonts w:cstheme="minorHAnsi"/>
                <w:bCs/>
                <w:sz w:val="24"/>
                <w:szCs w:val="24"/>
              </w:rPr>
              <w:t xml:space="preserve"> Planning and conducting focus groups and/or interviews.</w:t>
            </w:r>
          </w:p>
          <w:p w14:paraId="35150DDE" w14:textId="20D2AA9E" w:rsidR="00B30BB8" w:rsidRPr="002D5CB0" w:rsidRDefault="002D5CB0" w:rsidP="00B30BB8">
            <w:pPr>
              <w:pStyle w:val="NoSpacing"/>
              <w:ind w:left="720"/>
              <w:rPr>
                <w:rFonts w:cstheme="minorHAnsi"/>
                <w:bCs/>
                <w:sz w:val="24"/>
                <w:szCs w:val="24"/>
              </w:rPr>
            </w:pPr>
            <w:r w:rsidRPr="002D5CB0">
              <w:rPr>
                <w:rFonts w:cstheme="minorHAnsi"/>
                <w:b/>
                <w:sz w:val="24"/>
                <w:szCs w:val="24"/>
              </w:rPr>
              <w:t>b</w:t>
            </w:r>
            <w:r w:rsidR="00B30BB8" w:rsidRPr="002D5CB0">
              <w:rPr>
                <w:rFonts w:cstheme="minorHAnsi"/>
                <w:b/>
                <w:sz w:val="24"/>
                <w:szCs w:val="24"/>
              </w:rPr>
              <w:t>.</w:t>
            </w:r>
            <w:r w:rsidR="00B30BB8" w:rsidRPr="002D5CB0">
              <w:rPr>
                <w:rFonts w:cstheme="minorHAnsi"/>
                <w:bCs/>
                <w:sz w:val="24"/>
                <w:szCs w:val="24"/>
              </w:rPr>
              <w:t xml:space="preserve"> Conducting research and developing content for the online repository.</w:t>
            </w:r>
          </w:p>
          <w:p w14:paraId="434A45B5" w14:textId="001BD1C2" w:rsidR="00B30BB8" w:rsidRDefault="002D5CB0" w:rsidP="00B30BB8">
            <w:pPr>
              <w:pStyle w:val="NoSpacing"/>
              <w:ind w:left="720"/>
              <w:rPr>
                <w:rFonts w:cstheme="minorHAnsi"/>
                <w:bCs/>
                <w:sz w:val="24"/>
                <w:szCs w:val="24"/>
              </w:rPr>
            </w:pPr>
            <w:r w:rsidRPr="002D5CB0">
              <w:rPr>
                <w:rFonts w:cstheme="minorHAnsi"/>
                <w:b/>
                <w:sz w:val="24"/>
                <w:szCs w:val="24"/>
              </w:rPr>
              <w:t>c</w:t>
            </w:r>
            <w:r w:rsidR="00B30BB8" w:rsidRPr="002D5CB0">
              <w:rPr>
                <w:rFonts w:cstheme="minorHAnsi"/>
                <w:b/>
                <w:sz w:val="24"/>
                <w:szCs w:val="24"/>
              </w:rPr>
              <w:t>.</w:t>
            </w:r>
            <w:r w:rsidR="00B30BB8" w:rsidRPr="002D5CB0">
              <w:rPr>
                <w:rFonts w:cstheme="minorHAnsi"/>
                <w:bCs/>
                <w:sz w:val="24"/>
                <w:szCs w:val="24"/>
              </w:rPr>
              <w:t xml:space="preserve"> Identifying web-based platforms and/or recommending structure</w:t>
            </w:r>
            <w:r w:rsidR="00B30BB8" w:rsidRPr="00B87C3C">
              <w:rPr>
                <w:rFonts w:cstheme="minorHAnsi"/>
                <w:bCs/>
                <w:sz w:val="24"/>
                <w:szCs w:val="24"/>
              </w:rPr>
              <w:t xml:space="preserve"> for a new platform.</w:t>
            </w:r>
          </w:p>
          <w:p w14:paraId="1B31AB5F" w14:textId="77777777" w:rsidR="00B30BB8" w:rsidRDefault="00B30BB8" w:rsidP="00E52CA1">
            <w:pPr>
              <w:pStyle w:val="NoSpacing"/>
              <w:rPr>
                <w:rFonts w:cstheme="minorHAnsi"/>
                <w:b/>
                <w:sz w:val="24"/>
                <w:szCs w:val="24"/>
              </w:rPr>
            </w:pPr>
          </w:p>
        </w:tc>
        <w:tc>
          <w:tcPr>
            <w:tcW w:w="2429" w:type="dxa"/>
          </w:tcPr>
          <w:p w14:paraId="5B880E63" w14:textId="77777777" w:rsidR="00B30BB8" w:rsidRDefault="00B30BB8" w:rsidP="001727BF"/>
        </w:tc>
        <w:tc>
          <w:tcPr>
            <w:tcW w:w="3238" w:type="dxa"/>
          </w:tcPr>
          <w:p w14:paraId="0D9CD29F" w14:textId="77777777" w:rsidR="00B30BB8" w:rsidRDefault="00B30BB8" w:rsidP="001727BF"/>
        </w:tc>
        <w:tc>
          <w:tcPr>
            <w:tcW w:w="3238" w:type="dxa"/>
          </w:tcPr>
          <w:p w14:paraId="5448CB64" w14:textId="77777777" w:rsidR="00B30BB8" w:rsidRDefault="00B30BB8" w:rsidP="001727BF"/>
        </w:tc>
      </w:tr>
      <w:tr w:rsidR="00B14FC7" w:rsidRPr="002D6FF9" w14:paraId="180993E0" w14:textId="77777777" w:rsidTr="00E52CA1">
        <w:tc>
          <w:tcPr>
            <w:tcW w:w="4045" w:type="dxa"/>
          </w:tcPr>
          <w:p w14:paraId="427AAF39" w14:textId="77777777" w:rsidR="00B14FC7" w:rsidRPr="00B14FC7" w:rsidRDefault="00B14FC7" w:rsidP="00B14FC7">
            <w:pPr>
              <w:pStyle w:val="NoSpacing"/>
              <w:rPr>
                <w:rFonts w:cstheme="minorHAnsi"/>
                <w:b/>
                <w:sz w:val="24"/>
                <w:szCs w:val="24"/>
              </w:rPr>
            </w:pPr>
            <w:r w:rsidRPr="00B14FC7">
              <w:rPr>
                <w:rFonts w:cstheme="minorHAnsi"/>
                <w:b/>
                <w:sz w:val="24"/>
                <w:szCs w:val="24"/>
              </w:rPr>
              <w:t>Plan and conduct an Access to Services through Knowledge (ASK) state-wide research project designed to identify key community resources along the lifespan.</w:t>
            </w:r>
          </w:p>
          <w:p w14:paraId="7539C506" w14:textId="77777777" w:rsidR="00B14FC7" w:rsidRPr="00B14FC7" w:rsidRDefault="00B14FC7" w:rsidP="00B30BB8">
            <w:pPr>
              <w:widowControl w:val="0"/>
              <w:autoSpaceDE w:val="0"/>
              <w:autoSpaceDN w:val="0"/>
              <w:contextualSpacing/>
              <w:rPr>
                <w:rFonts w:asciiTheme="minorHAnsi" w:hAnsiTheme="minorHAnsi" w:cstheme="minorHAnsi"/>
                <w:b/>
                <w:sz w:val="24"/>
                <w:szCs w:val="24"/>
              </w:rPr>
            </w:pPr>
          </w:p>
        </w:tc>
        <w:tc>
          <w:tcPr>
            <w:tcW w:w="2429" w:type="dxa"/>
          </w:tcPr>
          <w:p w14:paraId="44487150" w14:textId="77777777" w:rsidR="00B14FC7" w:rsidRPr="002D6FF9" w:rsidRDefault="00B14FC7" w:rsidP="001727BF">
            <w:pPr>
              <w:rPr>
                <w:sz w:val="24"/>
                <w:szCs w:val="24"/>
              </w:rPr>
            </w:pPr>
          </w:p>
        </w:tc>
        <w:tc>
          <w:tcPr>
            <w:tcW w:w="3238" w:type="dxa"/>
          </w:tcPr>
          <w:p w14:paraId="2A2FE6E6" w14:textId="77777777" w:rsidR="00B14FC7" w:rsidRPr="002D6FF9" w:rsidRDefault="00B14FC7" w:rsidP="001727BF">
            <w:pPr>
              <w:rPr>
                <w:sz w:val="24"/>
                <w:szCs w:val="24"/>
              </w:rPr>
            </w:pPr>
          </w:p>
        </w:tc>
        <w:tc>
          <w:tcPr>
            <w:tcW w:w="3238" w:type="dxa"/>
          </w:tcPr>
          <w:p w14:paraId="0AB9E16C" w14:textId="77777777" w:rsidR="00B14FC7" w:rsidRPr="002D6FF9" w:rsidRDefault="00B14FC7" w:rsidP="001727BF">
            <w:pPr>
              <w:rPr>
                <w:sz w:val="24"/>
                <w:szCs w:val="24"/>
              </w:rPr>
            </w:pPr>
          </w:p>
        </w:tc>
      </w:tr>
      <w:tr w:rsidR="00383386" w:rsidRPr="002D6FF9" w14:paraId="43CC234F" w14:textId="77777777" w:rsidTr="00E52CA1">
        <w:tc>
          <w:tcPr>
            <w:tcW w:w="4045" w:type="dxa"/>
          </w:tcPr>
          <w:p w14:paraId="1937CBE9" w14:textId="5BDC9179" w:rsidR="00B30BB8" w:rsidRPr="002D6FF9" w:rsidRDefault="00B30BB8" w:rsidP="00B30BB8">
            <w:pPr>
              <w:widowControl w:val="0"/>
              <w:autoSpaceDE w:val="0"/>
              <w:autoSpaceDN w:val="0"/>
              <w:contextualSpacing/>
              <w:rPr>
                <w:rFonts w:asciiTheme="minorHAnsi" w:hAnsiTheme="minorHAnsi" w:cstheme="minorHAnsi"/>
                <w:sz w:val="24"/>
                <w:szCs w:val="24"/>
              </w:rPr>
            </w:pPr>
            <w:r w:rsidRPr="002D6FF9">
              <w:rPr>
                <w:rFonts w:asciiTheme="minorHAnsi" w:hAnsiTheme="minorHAnsi" w:cstheme="minorHAnsi"/>
                <w:sz w:val="24"/>
                <w:szCs w:val="24"/>
              </w:rPr>
              <w:t xml:space="preserve">Plan and conduct focus groups and/or structured interviews in Florida’s 15 Family Care Council areas with families representing individuals with I/DD from a variety of backgrounds to: </w:t>
            </w:r>
          </w:p>
          <w:p w14:paraId="5290C04F" w14:textId="39C333EA" w:rsidR="00B30BB8" w:rsidRPr="002D5CB0" w:rsidRDefault="002D5CB0" w:rsidP="00B30BB8">
            <w:pPr>
              <w:widowControl w:val="0"/>
              <w:autoSpaceDE w:val="0"/>
              <w:autoSpaceDN w:val="0"/>
              <w:ind w:left="720"/>
              <w:contextualSpacing/>
              <w:rPr>
                <w:rFonts w:asciiTheme="minorHAnsi" w:hAnsiTheme="minorHAnsi" w:cstheme="minorHAnsi"/>
                <w:sz w:val="24"/>
                <w:szCs w:val="24"/>
              </w:rPr>
            </w:pPr>
            <w:r w:rsidRPr="002D5CB0">
              <w:rPr>
                <w:rFonts w:asciiTheme="minorHAnsi" w:hAnsiTheme="minorHAnsi" w:cstheme="minorHAnsi"/>
                <w:b/>
                <w:bCs/>
                <w:sz w:val="24"/>
                <w:szCs w:val="24"/>
              </w:rPr>
              <w:t>a</w:t>
            </w:r>
            <w:r w:rsidR="00B30BB8" w:rsidRPr="002D5CB0">
              <w:rPr>
                <w:rFonts w:asciiTheme="minorHAnsi" w:hAnsiTheme="minorHAnsi" w:cstheme="minorHAnsi"/>
                <w:b/>
                <w:bCs/>
                <w:sz w:val="24"/>
                <w:szCs w:val="24"/>
              </w:rPr>
              <w:t>.</w:t>
            </w:r>
            <w:r w:rsidR="00B30BB8" w:rsidRPr="002D5CB0">
              <w:rPr>
                <w:rFonts w:asciiTheme="minorHAnsi" w:hAnsiTheme="minorHAnsi" w:cstheme="minorHAnsi"/>
                <w:sz w:val="24"/>
                <w:szCs w:val="24"/>
              </w:rPr>
              <w:t xml:space="preserve"> Identify key community resources across the life stages.</w:t>
            </w:r>
          </w:p>
          <w:p w14:paraId="1FE5794F" w14:textId="7E88A0A6" w:rsidR="00B30BB8" w:rsidRPr="002D5CB0" w:rsidRDefault="002D5CB0" w:rsidP="00B30BB8">
            <w:pPr>
              <w:widowControl w:val="0"/>
              <w:autoSpaceDE w:val="0"/>
              <w:autoSpaceDN w:val="0"/>
              <w:ind w:left="720"/>
              <w:contextualSpacing/>
              <w:rPr>
                <w:rFonts w:asciiTheme="minorHAnsi" w:hAnsiTheme="minorHAnsi" w:cstheme="minorHAnsi"/>
                <w:sz w:val="24"/>
                <w:szCs w:val="24"/>
              </w:rPr>
            </w:pPr>
            <w:r w:rsidRPr="002D5CB0">
              <w:rPr>
                <w:rFonts w:asciiTheme="minorHAnsi" w:hAnsiTheme="minorHAnsi" w:cstheme="minorHAnsi"/>
                <w:b/>
                <w:bCs/>
                <w:sz w:val="24"/>
                <w:szCs w:val="24"/>
              </w:rPr>
              <w:t>b</w:t>
            </w:r>
            <w:r w:rsidR="00B30BB8" w:rsidRPr="002D5CB0">
              <w:rPr>
                <w:rFonts w:asciiTheme="minorHAnsi" w:hAnsiTheme="minorHAnsi" w:cstheme="minorHAnsi"/>
                <w:b/>
                <w:bCs/>
                <w:sz w:val="24"/>
                <w:szCs w:val="24"/>
              </w:rPr>
              <w:t>.</w:t>
            </w:r>
            <w:r w:rsidR="00B30BB8" w:rsidRPr="002D5CB0">
              <w:rPr>
                <w:rFonts w:asciiTheme="minorHAnsi" w:hAnsiTheme="minorHAnsi" w:cstheme="minorHAnsi"/>
                <w:sz w:val="24"/>
                <w:szCs w:val="24"/>
              </w:rPr>
              <w:t xml:space="preserve"> Include public, private, for profit, and nonprofit community-based organizations that deliver </w:t>
            </w:r>
            <w:r w:rsidR="00B30BB8" w:rsidRPr="002D5CB0">
              <w:rPr>
                <w:rFonts w:asciiTheme="minorHAnsi" w:hAnsiTheme="minorHAnsi" w:cstheme="minorHAnsi"/>
                <w:sz w:val="24"/>
                <w:szCs w:val="24"/>
              </w:rPr>
              <w:lastRenderedPageBreak/>
              <w:t>services (e.g., hospice offering respite; YMCA offering free yoga classes; senior center offering craft activities, meals) in all 67 counties.</w:t>
            </w:r>
          </w:p>
          <w:p w14:paraId="530FBE58" w14:textId="2402A92B" w:rsidR="00B30BB8" w:rsidRPr="002D5CB0" w:rsidRDefault="002D5CB0" w:rsidP="00B30BB8">
            <w:pPr>
              <w:widowControl w:val="0"/>
              <w:autoSpaceDE w:val="0"/>
              <w:autoSpaceDN w:val="0"/>
              <w:ind w:left="720"/>
              <w:contextualSpacing/>
              <w:rPr>
                <w:rFonts w:asciiTheme="minorHAnsi" w:hAnsiTheme="minorHAnsi" w:cstheme="minorHAnsi"/>
                <w:sz w:val="24"/>
                <w:szCs w:val="24"/>
              </w:rPr>
            </w:pPr>
            <w:r w:rsidRPr="002D5CB0">
              <w:rPr>
                <w:rFonts w:asciiTheme="minorHAnsi" w:hAnsiTheme="minorHAnsi" w:cstheme="minorHAnsi"/>
                <w:b/>
                <w:bCs/>
                <w:sz w:val="24"/>
                <w:szCs w:val="24"/>
              </w:rPr>
              <w:t>c</w:t>
            </w:r>
            <w:r w:rsidR="00B30BB8" w:rsidRPr="002D5CB0">
              <w:rPr>
                <w:rFonts w:asciiTheme="minorHAnsi" w:hAnsiTheme="minorHAnsi" w:cstheme="minorHAnsi"/>
                <w:b/>
                <w:bCs/>
                <w:sz w:val="24"/>
                <w:szCs w:val="24"/>
              </w:rPr>
              <w:t>.</w:t>
            </w:r>
            <w:r w:rsidR="00B30BB8" w:rsidRPr="002D5CB0">
              <w:rPr>
                <w:rFonts w:asciiTheme="minorHAnsi" w:hAnsiTheme="minorHAnsi" w:cstheme="minorHAnsi"/>
                <w:sz w:val="24"/>
                <w:szCs w:val="24"/>
              </w:rPr>
              <w:t xml:space="preserve"> Conduct research based on outcomes from the focus groups and/or structured interviews to verify community resources identified and develop content for an online repository that will serve as a single point of information for families.   </w:t>
            </w:r>
          </w:p>
          <w:p w14:paraId="69D17B08" w14:textId="77777777" w:rsidR="00383386" w:rsidRPr="002D6FF9" w:rsidRDefault="00383386" w:rsidP="001727BF">
            <w:pPr>
              <w:rPr>
                <w:sz w:val="24"/>
                <w:szCs w:val="24"/>
              </w:rPr>
            </w:pPr>
          </w:p>
        </w:tc>
        <w:tc>
          <w:tcPr>
            <w:tcW w:w="2429" w:type="dxa"/>
          </w:tcPr>
          <w:p w14:paraId="2469E110" w14:textId="77777777" w:rsidR="00383386" w:rsidRPr="002D6FF9" w:rsidRDefault="00383386" w:rsidP="001727BF">
            <w:pPr>
              <w:rPr>
                <w:sz w:val="24"/>
                <w:szCs w:val="24"/>
              </w:rPr>
            </w:pPr>
          </w:p>
        </w:tc>
        <w:tc>
          <w:tcPr>
            <w:tcW w:w="3238" w:type="dxa"/>
          </w:tcPr>
          <w:p w14:paraId="0CEBDFA8" w14:textId="77777777" w:rsidR="00383386" w:rsidRPr="002D6FF9" w:rsidRDefault="00383386" w:rsidP="001727BF">
            <w:pPr>
              <w:rPr>
                <w:sz w:val="24"/>
                <w:szCs w:val="24"/>
              </w:rPr>
            </w:pPr>
          </w:p>
        </w:tc>
        <w:tc>
          <w:tcPr>
            <w:tcW w:w="3238" w:type="dxa"/>
          </w:tcPr>
          <w:p w14:paraId="4FEFF663" w14:textId="77777777" w:rsidR="00383386" w:rsidRPr="002D6FF9" w:rsidRDefault="00383386" w:rsidP="001727BF">
            <w:pPr>
              <w:rPr>
                <w:sz w:val="24"/>
                <w:szCs w:val="24"/>
              </w:rPr>
            </w:pPr>
          </w:p>
        </w:tc>
      </w:tr>
      <w:tr w:rsidR="00E52CA1" w:rsidRPr="002D6FF9" w14:paraId="27226C74" w14:textId="77777777" w:rsidTr="00E52CA1">
        <w:tc>
          <w:tcPr>
            <w:tcW w:w="4045" w:type="dxa"/>
          </w:tcPr>
          <w:p w14:paraId="5308AD41" w14:textId="7E61B2A9" w:rsidR="005F2CFE" w:rsidRPr="002D6FF9" w:rsidRDefault="005F2CFE" w:rsidP="005F2CFE">
            <w:pPr>
              <w:widowControl w:val="0"/>
              <w:autoSpaceDE w:val="0"/>
              <w:autoSpaceDN w:val="0"/>
              <w:contextualSpacing/>
              <w:rPr>
                <w:rFonts w:asciiTheme="minorHAnsi" w:hAnsiTheme="minorHAnsi" w:cstheme="minorHAnsi"/>
                <w:b/>
                <w:sz w:val="24"/>
                <w:szCs w:val="24"/>
              </w:rPr>
            </w:pPr>
            <w:r w:rsidRPr="002D6FF9">
              <w:rPr>
                <w:rFonts w:asciiTheme="minorHAnsi" w:hAnsiTheme="minorHAnsi" w:cstheme="minorHAnsi"/>
                <w:sz w:val="24"/>
                <w:szCs w:val="24"/>
              </w:rPr>
              <w:t>Research existing web-based platforms used to access resources and evaluate the useability of these platforms (with or without modifications) that would result in a user-friendly platform for families.</w:t>
            </w:r>
          </w:p>
          <w:p w14:paraId="6A9D42FD" w14:textId="527D9CF3" w:rsidR="005F2CFE" w:rsidRPr="002D5CB0" w:rsidRDefault="002D5CB0" w:rsidP="005F2CFE">
            <w:pPr>
              <w:pStyle w:val="NoSpacing"/>
              <w:ind w:left="720"/>
              <w:rPr>
                <w:rFonts w:cstheme="minorHAnsi"/>
                <w:bCs/>
                <w:sz w:val="24"/>
                <w:szCs w:val="24"/>
              </w:rPr>
            </w:pPr>
            <w:r w:rsidRPr="002D5CB0">
              <w:rPr>
                <w:rFonts w:cstheme="minorHAnsi"/>
                <w:b/>
                <w:sz w:val="24"/>
                <w:szCs w:val="24"/>
              </w:rPr>
              <w:t>a</w:t>
            </w:r>
            <w:r w:rsidR="005F2CFE" w:rsidRPr="002D5CB0">
              <w:rPr>
                <w:rFonts w:cstheme="minorHAnsi"/>
                <w:b/>
                <w:sz w:val="24"/>
                <w:szCs w:val="24"/>
              </w:rPr>
              <w:t>.</w:t>
            </w:r>
            <w:r w:rsidR="005F2CFE" w:rsidRPr="002D5CB0">
              <w:rPr>
                <w:rFonts w:cstheme="minorHAnsi"/>
                <w:bCs/>
                <w:sz w:val="24"/>
                <w:szCs w:val="24"/>
              </w:rPr>
              <w:t xml:space="preserve"> Review existing, well-established platforms typically used by families seeking disability resources and/or used by information and referral specialists (e.g., Florida Alliance of Information and Referral Services [FLAIRS] platform, Agency for Persons with Disabilities [APD] </w:t>
            </w:r>
            <w:r w:rsidR="005F2CFE" w:rsidRPr="002D5CB0">
              <w:rPr>
                <w:rFonts w:cstheme="minorHAnsi"/>
                <w:bCs/>
                <w:sz w:val="24"/>
                <w:szCs w:val="24"/>
              </w:rPr>
              <w:lastRenderedPageBreak/>
              <w:t>platform, other industry “rating” platforms).</w:t>
            </w:r>
          </w:p>
          <w:p w14:paraId="166FABCD" w14:textId="53A14048" w:rsidR="005F2CFE" w:rsidRPr="002D5CB0" w:rsidRDefault="002D5CB0" w:rsidP="005F2CFE">
            <w:pPr>
              <w:pStyle w:val="NoSpacing"/>
              <w:ind w:left="720"/>
              <w:rPr>
                <w:rFonts w:cstheme="minorHAnsi"/>
                <w:bCs/>
                <w:sz w:val="24"/>
                <w:szCs w:val="24"/>
              </w:rPr>
            </w:pPr>
            <w:r w:rsidRPr="002D5CB0">
              <w:rPr>
                <w:rFonts w:cstheme="minorHAnsi"/>
                <w:b/>
                <w:sz w:val="24"/>
                <w:szCs w:val="24"/>
              </w:rPr>
              <w:t>b</w:t>
            </w:r>
            <w:r w:rsidR="005F2CFE" w:rsidRPr="002D5CB0">
              <w:rPr>
                <w:rFonts w:cstheme="minorHAnsi"/>
                <w:b/>
                <w:sz w:val="24"/>
                <w:szCs w:val="24"/>
              </w:rPr>
              <w:t>.</w:t>
            </w:r>
            <w:r w:rsidR="005F2CFE" w:rsidRPr="002D5CB0">
              <w:rPr>
                <w:rFonts w:cstheme="minorHAnsi"/>
                <w:bCs/>
                <w:sz w:val="24"/>
                <w:szCs w:val="24"/>
              </w:rPr>
              <w:t xml:space="preserve"> </w:t>
            </w:r>
            <w:r w:rsidR="00E52CA1" w:rsidRPr="002D5CB0">
              <w:rPr>
                <w:rFonts w:cstheme="minorHAnsi"/>
                <w:bCs/>
                <w:sz w:val="24"/>
                <w:szCs w:val="24"/>
              </w:rPr>
              <w:t>Identify the strengths and gaps with each platform.</w:t>
            </w:r>
          </w:p>
          <w:p w14:paraId="6AB25E56" w14:textId="7747C498" w:rsidR="005F2CFE" w:rsidRPr="002D5CB0" w:rsidRDefault="002D5CB0" w:rsidP="005F2CFE">
            <w:pPr>
              <w:pStyle w:val="NoSpacing"/>
              <w:ind w:left="720"/>
              <w:rPr>
                <w:rFonts w:cstheme="minorHAnsi"/>
                <w:bCs/>
                <w:sz w:val="24"/>
                <w:szCs w:val="24"/>
              </w:rPr>
            </w:pPr>
            <w:r w:rsidRPr="002D5CB0">
              <w:rPr>
                <w:rFonts w:cstheme="minorHAnsi"/>
                <w:b/>
                <w:sz w:val="24"/>
                <w:szCs w:val="24"/>
              </w:rPr>
              <w:t>c</w:t>
            </w:r>
            <w:r w:rsidR="005F2CFE" w:rsidRPr="002D5CB0">
              <w:rPr>
                <w:rFonts w:cstheme="minorHAnsi"/>
                <w:b/>
                <w:sz w:val="24"/>
                <w:szCs w:val="24"/>
              </w:rPr>
              <w:t>.</w:t>
            </w:r>
            <w:r w:rsidR="005F2CFE" w:rsidRPr="002D5CB0">
              <w:rPr>
                <w:rFonts w:cstheme="minorHAnsi"/>
                <w:bCs/>
                <w:sz w:val="24"/>
                <w:szCs w:val="24"/>
              </w:rPr>
              <w:t xml:space="preserve"> </w:t>
            </w:r>
            <w:r w:rsidR="00E52CA1" w:rsidRPr="002D5CB0">
              <w:rPr>
                <w:rFonts w:cstheme="minorHAnsi"/>
                <w:bCs/>
                <w:sz w:val="24"/>
                <w:szCs w:val="24"/>
              </w:rPr>
              <w:t>Identify the key elements needed to address strengths and gaps and determine whether a new platform needs to be developed or an existing platform can be modified.</w:t>
            </w:r>
          </w:p>
          <w:p w14:paraId="21E1A1AC" w14:textId="59165112" w:rsidR="00E52CA1" w:rsidRPr="002D6FF9" w:rsidRDefault="002D5CB0" w:rsidP="005F2CFE">
            <w:pPr>
              <w:pStyle w:val="NoSpacing"/>
              <w:ind w:left="720"/>
              <w:rPr>
                <w:rFonts w:cstheme="minorHAnsi"/>
                <w:b/>
                <w:bCs/>
                <w:sz w:val="24"/>
                <w:szCs w:val="24"/>
              </w:rPr>
            </w:pPr>
            <w:r w:rsidRPr="002D5CB0">
              <w:rPr>
                <w:rFonts w:cstheme="minorHAnsi"/>
                <w:b/>
                <w:sz w:val="24"/>
                <w:szCs w:val="24"/>
              </w:rPr>
              <w:t>d</w:t>
            </w:r>
            <w:r w:rsidR="005F2CFE" w:rsidRPr="002D5CB0">
              <w:rPr>
                <w:rFonts w:cstheme="minorHAnsi"/>
                <w:b/>
                <w:sz w:val="24"/>
                <w:szCs w:val="24"/>
              </w:rPr>
              <w:t>.</w:t>
            </w:r>
            <w:r w:rsidR="005F2CFE" w:rsidRPr="002D5CB0">
              <w:rPr>
                <w:rFonts w:cstheme="minorHAnsi"/>
                <w:bCs/>
                <w:sz w:val="24"/>
                <w:szCs w:val="24"/>
              </w:rPr>
              <w:t xml:space="preserve"> </w:t>
            </w:r>
            <w:r w:rsidR="00E52CA1" w:rsidRPr="002D5CB0">
              <w:rPr>
                <w:rFonts w:cstheme="minorHAnsi"/>
                <w:bCs/>
                <w:sz w:val="24"/>
                <w:szCs w:val="24"/>
              </w:rPr>
              <w:t>Present research findings to the Council, including</w:t>
            </w:r>
            <w:r w:rsidR="00E52CA1" w:rsidRPr="002D6FF9">
              <w:rPr>
                <w:rFonts w:cstheme="minorHAnsi"/>
                <w:bCs/>
                <w:sz w:val="24"/>
                <w:szCs w:val="24"/>
              </w:rPr>
              <w:t xml:space="preserve"> recommendations for a web-based platform.</w:t>
            </w:r>
          </w:p>
          <w:p w14:paraId="666945C6" w14:textId="77777777" w:rsidR="00E52CA1" w:rsidRPr="002D6FF9" w:rsidRDefault="00E52CA1" w:rsidP="00EE5F83">
            <w:pPr>
              <w:pStyle w:val="NoSpacing"/>
              <w:rPr>
                <w:rFonts w:cstheme="minorHAnsi"/>
                <w:b/>
                <w:sz w:val="24"/>
                <w:szCs w:val="24"/>
              </w:rPr>
            </w:pPr>
          </w:p>
        </w:tc>
        <w:tc>
          <w:tcPr>
            <w:tcW w:w="2429" w:type="dxa"/>
          </w:tcPr>
          <w:p w14:paraId="6FA6A53A" w14:textId="77777777" w:rsidR="00E52CA1" w:rsidRPr="002D6FF9" w:rsidRDefault="00E52CA1" w:rsidP="001727BF">
            <w:pPr>
              <w:rPr>
                <w:sz w:val="24"/>
                <w:szCs w:val="24"/>
              </w:rPr>
            </w:pPr>
          </w:p>
        </w:tc>
        <w:tc>
          <w:tcPr>
            <w:tcW w:w="3238" w:type="dxa"/>
          </w:tcPr>
          <w:p w14:paraId="671D9C47" w14:textId="77777777" w:rsidR="00E52CA1" w:rsidRPr="002D6FF9" w:rsidRDefault="00E52CA1" w:rsidP="001727BF">
            <w:pPr>
              <w:rPr>
                <w:sz w:val="24"/>
                <w:szCs w:val="24"/>
              </w:rPr>
            </w:pPr>
          </w:p>
        </w:tc>
        <w:tc>
          <w:tcPr>
            <w:tcW w:w="3238" w:type="dxa"/>
          </w:tcPr>
          <w:p w14:paraId="76013385" w14:textId="77777777" w:rsidR="00E52CA1" w:rsidRPr="002D6FF9" w:rsidRDefault="00E52CA1" w:rsidP="001727BF">
            <w:pPr>
              <w:rPr>
                <w:sz w:val="24"/>
                <w:szCs w:val="24"/>
              </w:rPr>
            </w:pPr>
          </w:p>
        </w:tc>
      </w:tr>
    </w:tbl>
    <w:p w14:paraId="3642C195" w14:textId="77777777" w:rsidR="001727BF" w:rsidRPr="002D6FF9" w:rsidRDefault="001727BF" w:rsidP="001727BF">
      <w:pPr>
        <w:rPr>
          <w:sz w:val="24"/>
          <w:szCs w:val="24"/>
        </w:rPr>
      </w:pPr>
    </w:p>
    <w:sectPr w:rsidR="001727BF" w:rsidRPr="002D6FF9" w:rsidSect="00873C5A">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63D5" w14:textId="77777777" w:rsidR="00DA6ABB" w:rsidRDefault="00DA6ABB">
      <w:r>
        <w:separator/>
      </w:r>
    </w:p>
  </w:endnote>
  <w:endnote w:type="continuationSeparator" w:id="0">
    <w:p w14:paraId="03D45251" w14:textId="77777777" w:rsidR="00DA6ABB" w:rsidRDefault="00DA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45577"/>
      <w:docPartObj>
        <w:docPartGallery w:val="Page Numbers (Bottom of Page)"/>
        <w:docPartUnique/>
      </w:docPartObj>
    </w:sdtPr>
    <w:sdtEndPr>
      <w:rPr>
        <w:noProof/>
      </w:rPr>
    </w:sdtEndPr>
    <w:sdtContent>
      <w:p w14:paraId="091711F6" w14:textId="77777777" w:rsidR="00021DC8" w:rsidRDefault="003833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18B66D" w14:textId="77777777" w:rsidR="00021DC8" w:rsidRDefault="00631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C7F5B" w14:textId="77777777" w:rsidR="00DA6ABB" w:rsidRDefault="00DA6ABB">
      <w:r>
        <w:separator/>
      </w:r>
    </w:p>
  </w:footnote>
  <w:footnote w:type="continuationSeparator" w:id="0">
    <w:p w14:paraId="7750FDCC" w14:textId="77777777" w:rsidR="00DA6ABB" w:rsidRDefault="00DA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34CA" w14:textId="77777777" w:rsidR="00CA2605" w:rsidRPr="00B6517C" w:rsidRDefault="00383386">
    <w:pPr>
      <w:pStyle w:val="Header"/>
      <w:rPr>
        <w:rFonts w:asciiTheme="minorHAnsi" w:hAnsiTheme="minorHAnsi" w:cstheme="minorHAnsi"/>
      </w:rPr>
    </w:pPr>
    <w:r w:rsidRPr="00B6517C">
      <w:rPr>
        <w:rFonts w:asciiTheme="minorHAnsi" w:hAnsiTheme="minorHAnsi" w:cstheme="minorHAnsi"/>
      </w:rPr>
      <w:t>Proposal Submitted By: 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0E6A"/>
    <w:multiLevelType w:val="hybridMultilevel"/>
    <w:tmpl w:val="35009F7E"/>
    <w:lvl w:ilvl="0" w:tplc="7DCA4434">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47FFB"/>
    <w:multiLevelType w:val="hybridMultilevel"/>
    <w:tmpl w:val="27EAA6AC"/>
    <w:lvl w:ilvl="0" w:tplc="04090013">
      <w:start w:val="1"/>
      <w:numFmt w:val="upperRoman"/>
      <w:lvlText w:val="%1."/>
      <w:lvlJc w:val="right"/>
      <w:pPr>
        <w:ind w:left="720" w:hanging="360"/>
      </w:pPr>
      <w:rPr>
        <w:rFonts w:hint="default"/>
      </w:rPr>
    </w:lvl>
    <w:lvl w:ilvl="1" w:tplc="A5065E16">
      <w:start w:val="1"/>
      <w:numFmt w:val="decimal"/>
      <w:lvlText w:val="%2."/>
      <w:lvlJc w:val="left"/>
      <w:pPr>
        <w:ind w:left="1080" w:hanging="360"/>
      </w:pPr>
      <w:rPr>
        <w:rFonts w:hint="default"/>
        <w:b/>
        <w:bCs w:val="0"/>
      </w:rPr>
    </w:lvl>
    <w:lvl w:ilvl="2" w:tplc="E2126B00">
      <w:start w:val="1"/>
      <w:numFmt w:val="lowerLetter"/>
      <w:lvlText w:val="%3."/>
      <w:lvlJc w:val="right"/>
      <w:pPr>
        <w:ind w:left="1440" w:hanging="180"/>
      </w:pPr>
      <w:rPr>
        <w:rFonts w:hint="default"/>
        <w:b w:val="0"/>
        <w:bCs w:val="0"/>
      </w:rPr>
    </w:lvl>
    <w:lvl w:ilvl="3" w:tplc="54AA820C">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97388"/>
    <w:multiLevelType w:val="hybridMultilevel"/>
    <w:tmpl w:val="0F0454C8"/>
    <w:lvl w:ilvl="0" w:tplc="09869D54">
      <w:start w:val="3"/>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CE1E39"/>
    <w:multiLevelType w:val="hybridMultilevel"/>
    <w:tmpl w:val="539AAD10"/>
    <w:lvl w:ilvl="0" w:tplc="B9C0AB14">
      <w:start w:val="1"/>
      <w:numFmt w:val="decimal"/>
      <w:lvlText w:val="%1."/>
      <w:lvlJc w:val="right"/>
      <w:pPr>
        <w:ind w:left="720" w:hanging="360"/>
      </w:pPr>
      <w:rPr>
        <w:rFonts w:asciiTheme="minorHAnsi" w:eastAsia="Calibri" w:hAnsiTheme="minorHAnsi" w:cs="Calibri"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0263CA"/>
    <w:multiLevelType w:val="hybridMultilevel"/>
    <w:tmpl w:val="C2D4DECC"/>
    <w:lvl w:ilvl="0" w:tplc="6AF4798A">
      <w:start w:val="5"/>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C77D8"/>
    <w:multiLevelType w:val="hybridMultilevel"/>
    <w:tmpl w:val="D51AC6F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4540439"/>
    <w:multiLevelType w:val="hybridMultilevel"/>
    <w:tmpl w:val="E98882EC"/>
    <w:lvl w:ilvl="0" w:tplc="F4DE7A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1087890">
      <w:start w:val="1"/>
      <w:numFmt w:val="decimal"/>
      <w:lvlText w:val="%3."/>
      <w:lvlJc w:val="right"/>
      <w:pPr>
        <w:ind w:left="2160" w:hanging="180"/>
      </w:pPr>
      <w:rPr>
        <w:rFonts w:asciiTheme="minorHAnsi" w:eastAsia="Calibri" w:hAnsiTheme="minorHAnsi" w:cs="Calibr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D720C0"/>
    <w:multiLevelType w:val="hybridMultilevel"/>
    <w:tmpl w:val="7B8E7B62"/>
    <w:lvl w:ilvl="0" w:tplc="FF9EFA18">
      <w:start w:val="1"/>
      <w:numFmt w:val="lowerRoman"/>
      <w:lvlText w:val="%1."/>
      <w:lvlJc w:val="righ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C4A7647"/>
    <w:multiLevelType w:val="hybridMultilevel"/>
    <w:tmpl w:val="9664E5F4"/>
    <w:lvl w:ilvl="0" w:tplc="B082FAEA">
      <w:start w:val="1"/>
      <w:numFmt w:val="decimal"/>
      <w:lvlText w:val="%1."/>
      <w:lvlJc w:val="right"/>
      <w:pPr>
        <w:ind w:left="1800" w:hanging="180"/>
      </w:pPr>
      <w:rPr>
        <w:rFonts w:asciiTheme="minorHAnsi" w:eastAsia="Calibri" w:hAnsiTheme="minorHAns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3A6992"/>
    <w:multiLevelType w:val="hybridMultilevel"/>
    <w:tmpl w:val="8D487E90"/>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46E65686">
      <w:start w:val="1"/>
      <w:numFmt w:val="decimal"/>
      <w:lvlText w:val="%3."/>
      <w:lvlJc w:val="right"/>
      <w:pPr>
        <w:ind w:left="1800" w:hanging="180"/>
      </w:pPr>
      <w:rPr>
        <w:rFonts w:asciiTheme="minorHAnsi" w:eastAsia="Calibri" w:hAnsiTheme="minorHAnsi" w:cs="Calibri"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1446405"/>
    <w:multiLevelType w:val="hybridMultilevel"/>
    <w:tmpl w:val="D706AFA8"/>
    <w:lvl w:ilvl="0" w:tplc="4EB6F764">
      <w:start w:val="1"/>
      <w:numFmt w:val="upperRoman"/>
      <w:lvlText w:val="%1."/>
      <w:lvlJc w:val="left"/>
      <w:pPr>
        <w:ind w:left="720" w:hanging="72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9EF6E15"/>
    <w:multiLevelType w:val="hybridMultilevel"/>
    <w:tmpl w:val="902EB402"/>
    <w:lvl w:ilvl="0" w:tplc="42AC2C08">
      <w:start w:val="1"/>
      <w:numFmt w:val="decimal"/>
      <w:lvlText w:val="%1."/>
      <w:lvlJc w:val="left"/>
      <w:pPr>
        <w:ind w:left="1080" w:hanging="360"/>
      </w:pPr>
      <w:rPr>
        <w:rFonts w:asciiTheme="minorHAnsi" w:hAnsiTheme="minorHAnsi" w:cstheme="minorHAnsi"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E9F453B"/>
    <w:multiLevelType w:val="hybridMultilevel"/>
    <w:tmpl w:val="9058E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666D1"/>
    <w:multiLevelType w:val="hybridMultilevel"/>
    <w:tmpl w:val="70226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3035C"/>
    <w:multiLevelType w:val="hybridMultilevel"/>
    <w:tmpl w:val="067E59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206BD0"/>
    <w:multiLevelType w:val="hybridMultilevel"/>
    <w:tmpl w:val="9878B2F6"/>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9F074B6"/>
    <w:multiLevelType w:val="hybridMultilevel"/>
    <w:tmpl w:val="8CCE2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6E65686">
      <w:start w:val="1"/>
      <w:numFmt w:val="decimal"/>
      <w:lvlText w:val="%3."/>
      <w:lvlJc w:val="right"/>
      <w:pPr>
        <w:ind w:left="2160" w:hanging="180"/>
      </w:pPr>
      <w:rPr>
        <w:rFonts w:asciiTheme="minorHAnsi" w:eastAsia="Calibri" w:hAnsiTheme="minorHAnsi" w:cs="Calibri"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E50AB"/>
    <w:multiLevelType w:val="hybridMultilevel"/>
    <w:tmpl w:val="B91611BC"/>
    <w:lvl w:ilvl="0" w:tplc="16089580">
      <w:start w:val="1"/>
      <w:numFmt w:val="upp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CC46622"/>
    <w:multiLevelType w:val="hybridMultilevel"/>
    <w:tmpl w:val="FF9ED592"/>
    <w:lvl w:ilvl="0" w:tplc="A356B8D8">
      <w:start w:val="4"/>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FF46A5"/>
    <w:multiLevelType w:val="hybridMultilevel"/>
    <w:tmpl w:val="29BA12C8"/>
    <w:lvl w:ilvl="0" w:tplc="CF1E2FFA">
      <w:start w:val="1"/>
      <w:numFmt w:val="decimal"/>
      <w:lvlText w:val="%1."/>
      <w:lvlJc w:val="left"/>
      <w:pPr>
        <w:ind w:left="1080" w:hanging="360"/>
      </w:pPr>
      <w:rPr>
        <w:rFonts w:asciiTheme="minorHAnsi" w:hAnsiTheme="minorHAnsi" w:cstheme="minorHAnsi"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3"/>
  </w:num>
  <w:num w:numId="3">
    <w:abstractNumId w:val="14"/>
  </w:num>
  <w:num w:numId="4">
    <w:abstractNumId w:val="16"/>
  </w:num>
  <w:num w:numId="5">
    <w:abstractNumId w:val="12"/>
  </w:num>
  <w:num w:numId="6">
    <w:abstractNumId w:val="2"/>
  </w:num>
  <w:num w:numId="7">
    <w:abstractNumId w:val="5"/>
  </w:num>
  <w:num w:numId="8">
    <w:abstractNumId w:val="18"/>
  </w:num>
  <w:num w:numId="9">
    <w:abstractNumId w:val="9"/>
  </w:num>
  <w:num w:numId="10">
    <w:abstractNumId w:val="4"/>
  </w:num>
  <w:num w:numId="11">
    <w:abstractNumId w:val="0"/>
  </w:num>
  <w:num w:numId="12">
    <w:abstractNumId w:val="8"/>
  </w:num>
  <w:num w:numId="13">
    <w:abstractNumId w:val="3"/>
  </w:num>
  <w:num w:numId="14">
    <w:abstractNumId w:val="15"/>
  </w:num>
  <w:num w:numId="15">
    <w:abstractNumId w:val="1"/>
  </w:num>
  <w:num w:numId="16">
    <w:abstractNumId w:val="11"/>
  </w:num>
  <w:num w:numId="17">
    <w:abstractNumId w:val="10"/>
  </w:num>
  <w:num w:numId="18">
    <w:abstractNumId w:val="19"/>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7BF"/>
    <w:rsid w:val="000218B3"/>
    <w:rsid w:val="00046AB2"/>
    <w:rsid w:val="001727BF"/>
    <w:rsid w:val="001B0D92"/>
    <w:rsid w:val="00256734"/>
    <w:rsid w:val="002D5CB0"/>
    <w:rsid w:val="002D6FF9"/>
    <w:rsid w:val="002F45B0"/>
    <w:rsid w:val="00383386"/>
    <w:rsid w:val="004C5C12"/>
    <w:rsid w:val="005544B5"/>
    <w:rsid w:val="005F2CFE"/>
    <w:rsid w:val="005F46C1"/>
    <w:rsid w:val="0063191C"/>
    <w:rsid w:val="006E3560"/>
    <w:rsid w:val="00760042"/>
    <w:rsid w:val="007C6957"/>
    <w:rsid w:val="007D4DC0"/>
    <w:rsid w:val="00802790"/>
    <w:rsid w:val="0083460D"/>
    <w:rsid w:val="00917B7F"/>
    <w:rsid w:val="00991FBF"/>
    <w:rsid w:val="00B14FC7"/>
    <w:rsid w:val="00B30BB8"/>
    <w:rsid w:val="00B655D0"/>
    <w:rsid w:val="00C142D1"/>
    <w:rsid w:val="00DA6ABB"/>
    <w:rsid w:val="00E52CA1"/>
    <w:rsid w:val="00EE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6569C"/>
  <w15:chartTrackingRefBased/>
  <w15:docId w15:val="{DE2C5780-8ABF-4D82-8C98-EFC0C05E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7BF"/>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7BF"/>
    <w:pPr>
      <w:ind w:left="720"/>
    </w:pPr>
  </w:style>
  <w:style w:type="paragraph" w:styleId="Header">
    <w:name w:val="header"/>
    <w:basedOn w:val="Normal"/>
    <w:link w:val="HeaderChar"/>
    <w:uiPriority w:val="99"/>
    <w:unhideWhenUsed/>
    <w:rsid w:val="001727BF"/>
    <w:pPr>
      <w:tabs>
        <w:tab w:val="center" w:pos="4680"/>
        <w:tab w:val="right" w:pos="9360"/>
      </w:tabs>
    </w:pPr>
  </w:style>
  <w:style w:type="character" w:customStyle="1" w:styleId="HeaderChar">
    <w:name w:val="Header Char"/>
    <w:basedOn w:val="DefaultParagraphFont"/>
    <w:link w:val="Header"/>
    <w:uiPriority w:val="99"/>
    <w:rsid w:val="001727BF"/>
    <w:rPr>
      <w:rFonts w:ascii="Arial" w:eastAsia="Times New Roman" w:hAnsi="Arial" w:cs="Times New Roman"/>
      <w:szCs w:val="20"/>
    </w:rPr>
  </w:style>
  <w:style w:type="paragraph" w:styleId="Footer">
    <w:name w:val="footer"/>
    <w:basedOn w:val="Normal"/>
    <w:link w:val="FooterChar"/>
    <w:uiPriority w:val="99"/>
    <w:unhideWhenUsed/>
    <w:rsid w:val="001727BF"/>
    <w:pPr>
      <w:tabs>
        <w:tab w:val="center" w:pos="4680"/>
        <w:tab w:val="right" w:pos="9360"/>
      </w:tabs>
    </w:pPr>
  </w:style>
  <w:style w:type="character" w:customStyle="1" w:styleId="FooterChar">
    <w:name w:val="Footer Char"/>
    <w:basedOn w:val="DefaultParagraphFont"/>
    <w:link w:val="Footer"/>
    <w:uiPriority w:val="99"/>
    <w:rsid w:val="001727BF"/>
    <w:rPr>
      <w:rFonts w:ascii="Arial" w:eastAsia="Times New Roman" w:hAnsi="Arial" w:cs="Times New Roman"/>
      <w:szCs w:val="20"/>
    </w:rPr>
  </w:style>
  <w:style w:type="table" w:styleId="TableGrid">
    <w:name w:val="Table Grid"/>
    <w:basedOn w:val="TableNormal"/>
    <w:uiPriority w:val="39"/>
    <w:rsid w:val="00383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4DC0"/>
    <w:pPr>
      <w:spacing w:after="0" w:line="240" w:lineRule="auto"/>
    </w:pPr>
  </w:style>
  <w:style w:type="paragraph" w:styleId="Revision">
    <w:name w:val="Revision"/>
    <w:hidden/>
    <w:uiPriority w:val="99"/>
    <w:semiHidden/>
    <w:rsid w:val="00C142D1"/>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C64CDBA9D9E4CB122EDA52FE19A2E" ma:contentTypeVersion="6" ma:contentTypeDescription="Create a new document." ma:contentTypeScope="" ma:versionID="3aa0edc00182d35df6278f3bfc9d3a3d">
  <xsd:schema xmlns:xsd="http://www.w3.org/2001/XMLSchema" xmlns:xs="http://www.w3.org/2001/XMLSchema" xmlns:p="http://schemas.microsoft.com/office/2006/metadata/properties" xmlns:ns2="d997e5ca-e6a9-4642-a211-2e94b2ca36c6" xmlns:ns3="950284ae-19de-4b53-bbae-c3a9baa3c5a4" targetNamespace="http://schemas.microsoft.com/office/2006/metadata/properties" ma:root="true" ma:fieldsID="38b51a38227f78be78129c553310c3e8" ns2:_="" ns3:_="">
    <xsd:import namespace="d997e5ca-e6a9-4642-a211-2e94b2ca36c6"/>
    <xsd:import namespace="950284ae-19de-4b53-bbae-c3a9baa3c5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97e5ca-e6a9-4642-a211-2e94b2ca36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0284ae-19de-4b53-bbae-c3a9baa3c5a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5282F8-5EA9-4E88-86E2-FCE87E9FC8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C8F78F-C3FC-45A5-AEA5-BD300F2B50E0}">
  <ds:schemaRefs>
    <ds:schemaRef ds:uri="http://schemas.microsoft.com/sharepoint/v3/contenttype/forms"/>
  </ds:schemaRefs>
</ds:datastoreItem>
</file>

<file path=customXml/itemProps3.xml><?xml version="1.0" encoding="utf-8"?>
<ds:datastoreItem xmlns:ds="http://schemas.openxmlformats.org/officeDocument/2006/customXml" ds:itemID="{AC53F720-59AE-47D8-960F-99E47CF65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97e5ca-e6a9-4642-a211-2e94b2ca36c6"/>
    <ds:schemaRef ds:uri="950284ae-19de-4b53-bbae-c3a9baa3c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Hohmeister</dc:creator>
  <cp:keywords/>
  <dc:description/>
  <cp:lastModifiedBy>Christina DeMeo</cp:lastModifiedBy>
  <cp:revision>4</cp:revision>
  <dcterms:created xsi:type="dcterms:W3CDTF">2021-11-30T14:31:00Z</dcterms:created>
  <dcterms:modified xsi:type="dcterms:W3CDTF">2021-11-30T15:08:00Z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0x010100EF0C64CDBA9D9E4CB122EDA52FE19A2E</vt:lpwstr>
  </property>
</Properties>
</file>